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/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4" t="-13" r="-14" b="-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/>
      </w:r>
    </w:p>
    <w:p>
      <w:pPr>
        <w:pStyle w:val="Normal"/>
        <w:rPr>
          <w:rFonts w:ascii="Verdana" w:hAnsi="Verdana"/>
          <w:sz w:val="20"/>
        </w:rPr>
      </w:pPr>
      <w:r>
        <w:rPr/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FUNZIONI STRUMENTALI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COMPITI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FS INCLUSIONE H 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Progettare partendo dalle aree di miglioramento individuate nel RAV e a fine anno scolastico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promuovere, coordinare, monitorare e valutare le attività previste dal Progetto e dal PDM d’Istituto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coordinare e verbalizzare le sedute del Gruppo di Lavoro per l’Inclusione e del Gruppo H del proprio Comune e quelli d’Istituto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4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partecipare alle riunioni del Gruppo di Plesso per informare i Colleghi sulle attività dei     </w:t>
      </w:r>
    </w:p>
    <w:p>
      <w:pPr>
        <w:pStyle w:val="Normal"/>
        <w:tabs>
          <w:tab w:val="clear" w:pos="708"/>
          <w:tab w:val="left" w:pos="54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</w:t>
      </w:r>
      <w:r>
        <w:rPr>
          <w:rFonts w:ascii="Calibri" w:hAnsi="Calibri"/>
        </w:rPr>
        <w:t>servizi erogati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54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>relazionare al DS su particolari problematiche emerse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>gestire il monte ore per i rapporti con le ASL e/o gli operatori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jc w:val="both"/>
        <w:rPr>
          <w:rFonts w:ascii="Calibri" w:hAnsi="Calibri"/>
        </w:rPr>
      </w:pPr>
      <w:r>
        <w:rPr>
          <w:rFonts w:ascii="Calibri" w:hAnsi="Calibri"/>
        </w:rPr>
        <w:t>fare da tramite tra le famiglie, i docenti, gli operatori sanitari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FS INCLUSIONE DSA e monitoraggi </w:t>
      </w:r>
    </w:p>
    <w:p>
      <w:pPr>
        <w:pStyle w:val="Normal"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Progettare partendo dalle aree di miglioramento individuate nel RAV e a fine anno scolastico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promuovere, coordinare, monitorare e valutare le attività previste dal Progetto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coordinare e verbalizzare le sedute del Gruppo di Lavoro per l’Inclusione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diffondere materiale informativo e normativa sui DSA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offrire consulenza sulla stesura dei PDP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gestire gli screening in collaborazione con l’UONPIA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effettuare una mappatura dei DSA diagnosticati nell’Istituto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jc w:val="center"/>
        <w:rPr>
          <w:rFonts w:ascii="Calibri" w:hAnsi="Calibri"/>
        </w:rPr>
      </w:pPr>
      <w:r>
        <w:rPr>
          <w:rFonts w:ascii="Verdana" w:hAnsi="Verdana"/>
          <w:b/>
          <w:sz w:val="22"/>
          <w:szCs w:val="22"/>
        </w:rPr>
        <w:t xml:space="preserve">FS ORIENTAMENTO 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progettare partendo dalle aree di miglioramento individuate nel RAV E a fine anno scolastico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promuovere, coordinare, monitorare e valutare le attività previste dal Progetto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partecipare alle riunioni del Gruppo di Plesso per informare i Colleghi sulle attività dei servizi erogati.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</w:r>
    </w:p>
    <w:p>
      <w:pPr>
        <w:pStyle w:val="Normal"/>
        <w:pBdr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</w:rPr>
        <w:t xml:space="preserve">FS CONTINUITA’ </w:t>
      </w:r>
    </w:p>
    <w:p>
      <w:pPr>
        <w:pStyle w:val="Normal"/>
        <w:pBdr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progettare partendo dalle aree di miglioramento individuate nel RAV E a fine anno scolastico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promuovere, coordinare, monitorare e valutare le attività previste dal Progetto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partecipare alle riunioni del Gruppo di Plesso per informare i Colleghi sulle attività dei servizi erogati.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</w:r>
    </w:p>
    <w:p>
      <w:pPr>
        <w:pStyle w:val="Normal"/>
        <w:pBdr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</w:rPr>
        <w:t xml:space="preserve">FS INTERCULTURA </w:t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jc w:val="center"/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</w:r>
    </w:p>
    <w:p>
      <w:pPr>
        <w:pStyle w:val="Normal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Progettazione, implementazione, verifica  del Progetto Intercultura dell’Istituto</w:t>
      </w:r>
    </w:p>
    <w:p>
      <w:pPr>
        <w:pStyle w:val="Normal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partecipare ai corsi/convegni di aggiornamento</w:t>
      </w:r>
    </w:p>
    <w:p>
      <w:pPr>
        <w:pStyle w:val="ListParagraph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progettare, promuovere, coordinare, monitorare e valutare le attività previste dal Progetto</w:t>
      </w:r>
    </w:p>
    <w:p>
      <w:pPr>
        <w:pStyle w:val="Normal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Revisionare, col gruppo di lavoro, il Protocollo di accoglienza</w:t>
      </w:r>
    </w:p>
    <w:p>
      <w:pPr>
        <w:pStyle w:val="Normal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Gestire l’applicazione del Protocollo di accoglienza in collaborazione con l’ufficio di segreteria</w:t>
      </w:r>
    </w:p>
    <w:p>
      <w:pPr>
        <w:pStyle w:val="Normal"/>
        <w:numPr>
          <w:ilvl w:val="0"/>
          <w:numId w:val="2"/>
        </w:numPr>
        <w:pBdr/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  <w:framePr w:w="10146" w:h="13296" w:x="965" w:y="244" w:hSpace="141" w:vSpace="0" w:wrap="around" w:vAnchor="text" w:hAnchor="page" w:hRule="exact"/>
        <w:pBdr/>
      </w:pPr>
      <w:r>
        <w:rPr>
          <w:rFonts w:cs="Calibri" w:ascii="Calibri" w:hAnsi="Calibri"/>
          <w:szCs w:val="24"/>
        </w:rPr>
        <w:t>Partecipare alle riunioni del Gruppo di Plesso per informare i Colleghi sulle attività dei servizi erogati</w:t>
      </w:r>
    </w:p>
    <w:p>
      <w:pPr>
        <w:pStyle w:val="ListParagraph"/>
        <w:numPr>
          <w:ilvl w:val="0"/>
          <w:numId w:val="2"/>
        </w:numPr>
        <w:pBdr/>
        <w:tabs>
          <w:tab w:val="clear" w:pos="708"/>
          <w:tab w:val="left" w:pos="5103" w:leader="none"/>
        </w:tabs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pBdr/>
        <w:tabs>
          <w:tab w:val="clear" w:pos="708"/>
          <w:tab w:val="left" w:pos="5103" w:leader="none"/>
        </w:tabs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  <w:t xml:space="preserve">FS SITO 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Progettare partendo dalle aree di miglioramento individuate nel RAV E a fine anno scolastico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promuovere, coordinare, monitorare e valutare le attività previste dal Progetto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partecipare alle riunioni del Gruppo di Plesso per informare i Colleghi sulle attività dei servizi erogati</w:t>
      </w:r>
    </w:p>
    <w:p>
      <w:pPr>
        <w:pStyle w:val="Normal"/>
        <w:numPr>
          <w:ilvl w:val="0"/>
          <w:numId w:val="4"/>
        </w:numPr>
        <w:pBdr/>
        <w:tabs>
          <w:tab w:val="clear" w:pos="708"/>
          <w:tab w:val="left" w:pos="5400" w:leader="none"/>
        </w:tabs>
        <w:rPr>
          <w:rFonts w:ascii="Calibri" w:hAnsi="Calibri"/>
        </w:rPr>
        <w:framePr w:w="10146" w:h="13296" w:x="965" w:y="244" w:hSpace="141" w:vSpace="0" w:wrap="around" w:vAnchor="text" w:hAnchor="page" w:hRule="exact"/>
        <w:pBdr/>
      </w:pPr>
      <w:r>
        <w:rPr>
          <w:rFonts w:ascii="Calibri" w:hAnsi="Calibri"/>
        </w:rPr>
        <w:t>coordinare la pubblicazione sul sito del materiale didattico e delle informazioni relative al funzionamento dei plessi.</w:t>
      </w:r>
    </w:p>
    <w:p>
      <w:pPr>
        <w:pStyle w:val="Normal"/>
        <w:pBdr/>
        <w:tabs>
          <w:tab w:val="clear" w:pos="708"/>
          <w:tab w:val="left" w:pos="5400" w:leader="none"/>
        </w:tabs>
        <w:rPr>
          <w:rFonts w:ascii="Verdana" w:hAnsi="Verdana"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rPr>
          <w:rFonts w:ascii="Verdana" w:hAnsi="Verdana"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rPr>
          <w:rFonts w:ascii="Verdana" w:hAnsi="Verdana"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  <w:t xml:space="preserve">FS NUOVE TECNOLOGIE- ANIMATORE DIGITALE </w:t>
      </w:r>
    </w:p>
    <w:p>
      <w:pPr>
        <w:pStyle w:val="Normal"/>
        <w:pBdr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Corpodeltesto"/>
        <w:numPr>
          <w:ilvl w:val="0"/>
          <w:numId w:val="5"/>
        </w:numPr>
        <w:pBdr/>
        <w:rPr>
          <w:rFonts w:ascii="Verdana" w:hAnsi="Verdana"/>
          <w:sz w:val="20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0"/>
        </w:rPr>
        <w:t>Stimolare  la formazione interna</w:t>
      </w:r>
    </w:p>
    <w:p>
      <w:pPr>
        <w:pStyle w:val="Corpodeltesto"/>
        <w:numPr>
          <w:ilvl w:val="0"/>
          <w:numId w:val="5"/>
        </w:numPr>
        <w:pBdr/>
        <w:rPr>
          <w:rFonts w:ascii="Verdana" w:hAnsi="Verdana"/>
          <w:sz w:val="20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0"/>
        </w:rPr>
        <w:t>favorire il coinvolgimento della comunità scolastica sui temi del Piano Nazionale Scuola Digitale</w:t>
      </w:r>
    </w:p>
    <w:p>
      <w:pPr>
        <w:pStyle w:val="Corpodeltesto"/>
        <w:numPr>
          <w:ilvl w:val="0"/>
          <w:numId w:val="5"/>
        </w:numPr>
        <w:pBdr/>
        <w:rPr>
          <w:rFonts w:ascii="Verdana" w:hAnsi="Verdana"/>
          <w:sz w:val="20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0"/>
        </w:rPr>
        <w:t>creare soluzioni innovative</w:t>
      </w:r>
    </w:p>
    <w:p>
      <w:pPr>
        <w:pStyle w:val="Corpodeltesto"/>
        <w:numPr>
          <w:ilvl w:val="0"/>
          <w:numId w:val="5"/>
        </w:numPr>
        <w:pBdr/>
        <w:rPr>
          <w:rFonts w:ascii="Verdana" w:hAnsi="Verdana"/>
          <w:sz w:val="20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0"/>
        </w:rPr>
        <w:t>coordinare il team digitale</w:t>
      </w:r>
    </w:p>
    <w:p>
      <w:pPr>
        <w:pStyle w:val="Corpodeltesto"/>
        <w:numPr>
          <w:ilvl w:val="0"/>
          <w:numId w:val="5"/>
        </w:numPr>
        <w:pBdr/>
        <w:rPr>
          <w:rFonts w:ascii="Verdana" w:hAnsi="Verdana"/>
          <w:sz w:val="20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sz w:val="20"/>
        </w:rPr>
        <w:t>pubblicare sul sito materiale didattico</w:t>
      </w:r>
    </w:p>
    <w:p>
      <w:pPr>
        <w:pStyle w:val="Normal"/>
        <w:pBdr/>
        <w:tabs>
          <w:tab w:val="clear" w:pos="708"/>
          <w:tab w:val="left" w:pos="5400" w:leader="none"/>
        </w:tabs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pBdr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/>
          <w:b/>
          <w:b/>
          <w:sz w:val="22"/>
          <w:szCs w:val="22"/>
        </w:rPr>
        <w:framePr w:w="10146" w:h="13296" w:x="965" w:y="244" w:hSpace="141" w:vSpace="0" w:wrap="around" w:vAnchor="text" w:hAnchor="page" w:hRule="exact"/>
        <w:pBdr/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 w:cs="Arial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FS </w:t>
      </w:r>
      <w:r>
        <w:rPr>
          <w:rFonts w:cs="Arial" w:ascii="Verdana" w:hAnsi="Verdana"/>
          <w:b/>
          <w:sz w:val="20"/>
        </w:rPr>
        <w:t xml:space="preserve">LEGALITÀ, BENESSERE ,SPS, AMBIENTE- REF CYBERBULLISMO </w:t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Progettazione, implementazione, verifica  del Progetto legalità dell’Istituto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partecipare ai corsi/convegni di aggiornamento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coordinare il progetto sulla prevenzione del Cyberbullismo</w:t>
      </w:r>
      <w:bookmarkStart w:id="0" w:name="_GoBack"/>
      <w:bookmarkEnd w:id="0"/>
    </w:p>
    <w:p>
      <w:pPr>
        <w:pStyle w:val="ListParagraph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progettare, promuovere, coordinare, monitorare e valutare le attività previste dal Progetto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400" w:leader="none"/>
        </w:tabs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>partecipare alle riunioni del Gruppo di Plesso per informare i Colleghi sulle attività dei servizi erogati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5103" w:leader="none"/>
        </w:tabs>
        <w:rPr>
          <w:rFonts w:ascii="Verdana" w:hAnsi="Verdana"/>
          <w:b/>
          <w:b/>
          <w:sz w:val="22"/>
          <w:szCs w:val="22"/>
        </w:rPr>
      </w:pPr>
      <w:r>
        <w:rPr>
          <w:rFonts w:ascii="Calibri" w:hAnsi="Calibri"/>
        </w:rPr>
        <w:t>partecipare ai corsi/convegni di aggiornamento</w:t>
      </w:r>
    </w:p>
    <w:p>
      <w:pPr>
        <w:pStyle w:val="Normal"/>
        <w:tabs>
          <w:tab w:val="clear" w:pos="708"/>
          <w:tab w:val="left" w:pos="5400" w:leader="none"/>
        </w:tabs>
        <w:ind w:left="397" w:hanging="0"/>
        <w:jc w:val="center"/>
        <w:rPr>
          <w:rFonts w:ascii="Verdana" w:hAnsi="Verdana"/>
          <w:b/>
          <w:b/>
          <w:sz w:val="20"/>
        </w:rPr>
      </w:pPr>
      <w:r>
        <w:rPr/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40"/>
        </w:tabs>
        <w:ind w:left="39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340"/>
        </w:tabs>
        <w:ind w:left="39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40"/>
        </w:tabs>
        <w:ind w:left="39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340"/>
        </w:tabs>
        <w:ind w:left="397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04321e"/>
    <w:rPr>
      <w:rFonts w:ascii="Arial" w:hAnsi="Arial" w:cs="Times New Roman"/>
      <w:sz w:val="20"/>
      <w:szCs w:val="20"/>
      <w:lang w:eastAsia="ar-SA" w:bidi="ar-SA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ca6ad3"/>
    <w:rPr>
      <w:rFonts w:ascii="Tahoma" w:hAnsi="Tahoma" w:cs="Times New Roman"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BodyTextChar"/>
    <w:uiPriority w:val="99"/>
    <w:rsid w:val="00ca6ad3"/>
    <w:pPr>
      <w:spacing w:lineRule="auto" w:line="480"/>
    </w:pPr>
    <w:rPr>
      <w:rFonts w:ascii="Tahoma" w:hAnsi="Tahom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rsid w:val="0004321e"/>
    <w:pPr>
      <w:tabs>
        <w:tab w:val="clear" w:pos="708"/>
        <w:tab w:val="center" w:pos="4819" w:leader="none"/>
        <w:tab w:val="right" w:pos="9638" w:leader="none"/>
      </w:tabs>
      <w:suppressAutoHyphens w:val="true"/>
    </w:pPr>
    <w:rPr>
      <w:lang w:eastAsia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Application>LibreOffice/7.2.2.2$Windows_X86_64 LibreOffice_project/02b2acce88a210515b4a5bb2e46cbfb63fe97d56</Application>
  <AppVersion>15.0000</AppVersion>
  <Pages>3</Pages>
  <Words>577</Words>
  <Characters>3475</Characters>
  <CharactersWithSpaces>3967</CharactersWithSpaces>
  <Paragraphs>64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2017-12-27T07:34:00Z</dcterms:created>
  <dc:creator>contabilita</dc:creator>
  <dc:description/>
  <dc:language>it-IT</dc:language>
  <cp:lastModifiedBy/>
  <dcterms:modified xsi:type="dcterms:W3CDTF">2021-10-29T10:16:56Z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