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52" w:rsidRDefault="009B4D52" w:rsidP="009B4D52">
      <w:pPr>
        <w:rPr>
          <w:rFonts w:ascii="Verdana" w:hAnsi="Verdana"/>
        </w:rPr>
      </w:pPr>
    </w:p>
    <w:p w:rsidR="009B4D52" w:rsidRDefault="009B4D52" w:rsidP="009B4D52">
      <w:pPr>
        <w:rPr>
          <w:rFonts w:ascii="Verdana" w:hAnsi="Verdana"/>
        </w:rPr>
      </w:pPr>
      <w:r>
        <w:rPr>
          <w:rFonts w:ascii="Calibri" w:hAnsi="Calibri"/>
          <w:noProof/>
          <w:sz w:val="20"/>
          <w:szCs w:val="22"/>
        </w:rPr>
        <w:drawing>
          <wp:inline distT="0" distB="0" distL="0" distR="0">
            <wp:extent cx="6105525" cy="1047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52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 w:cs="Arial"/>
          <w:color w:val="000000"/>
          <w:sz w:val="20"/>
        </w:rPr>
        <w:t>Istituto</w:t>
      </w:r>
      <w:r w:rsidR="00CE5607">
        <w:rPr>
          <w:rFonts w:ascii="Verdana" w:hAnsi="Verdana" w:cs="Arial"/>
          <w:color w:val="000000"/>
          <w:sz w:val="20"/>
        </w:rPr>
        <w:t xml:space="preserve"> Comprensivo di Borgo Virgilio</w:t>
      </w:r>
    </w:p>
    <w:p w:rsidR="009B4D52" w:rsidRDefault="00CE5607" w:rsidP="009B4D52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</w:t>
      </w:r>
      <w:r w:rsidR="009B4D52" w:rsidRPr="009524C4">
        <w:rPr>
          <w:rFonts w:ascii="Verdana" w:hAnsi="Verdana"/>
          <w:sz w:val="20"/>
        </w:rPr>
        <w:t xml:space="preserve"> – 4603</w:t>
      </w:r>
      <w:r w:rsidR="004C3270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Borgo Virgilio</w:t>
      </w:r>
      <w:r w:rsidR="009B4D52" w:rsidRPr="009524C4">
        <w:rPr>
          <w:rFonts w:ascii="Verdana" w:hAnsi="Verdana"/>
          <w:sz w:val="20"/>
        </w:rPr>
        <w:t xml:space="preserve"> </w:t>
      </w:r>
      <w:r w:rsidR="0071527B">
        <w:rPr>
          <w:rFonts w:ascii="Verdana" w:hAnsi="Verdana"/>
          <w:sz w:val="20"/>
        </w:rPr>
        <w:t>–</w:t>
      </w:r>
      <w:r w:rsidR="009B4D52" w:rsidRPr="009524C4">
        <w:rPr>
          <w:rFonts w:ascii="Verdana" w:hAnsi="Verdana"/>
          <w:sz w:val="20"/>
        </w:rPr>
        <w:t xml:space="preserve"> MN</w:t>
      </w:r>
    </w:p>
    <w:p w:rsidR="0071527B" w:rsidRPr="003A74A1" w:rsidRDefault="00CE5607" w:rsidP="009B4D52">
      <w:pPr>
        <w:jc w:val="center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C.M. : MNIC81000E</w:t>
      </w:r>
      <w:r w:rsidR="00510364" w:rsidRPr="003A74A1">
        <w:rPr>
          <w:rFonts w:ascii="Verdana" w:hAnsi="Verdana"/>
          <w:sz w:val="20"/>
          <w:lang w:val="en-US"/>
        </w:rPr>
        <w:t xml:space="preserve"> </w:t>
      </w:r>
      <w:r w:rsidR="0071527B" w:rsidRPr="003A74A1">
        <w:rPr>
          <w:rFonts w:ascii="Verdana" w:hAnsi="Verdana"/>
          <w:sz w:val="20"/>
          <w:lang w:val="en-US"/>
        </w:rPr>
        <w:t xml:space="preserve">C.F.: </w:t>
      </w:r>
      <w:r w:rsidRPr="00CE5607">
        <w:rPr>
          <w:rFonts w:ascii="Verdana" w:hAnsi="Verdana"/>
          <w:sz w:val="20"/>
        </w:rPr>
        <w:t>C.F. 93034870209</w:t>
      </w:r>
      <w:r w:rsidR="0071527B" w:rsidRPr="003A74A1">
        <w:rPr>
          <w:rFonts w:ascii="Verdana" w:hAnsi="Verdana"/>
          <w:sz w:val="20"/>
          <w:lang w:val="en-US"/>
        </w:rPr>
        <w:t xml:space="preserve"> – CUU: </w:t>
      </w:r>
      <w:r w:rsidRPr="00CE5607">
        <w:rPr>
          <w:rFonts w:ascii="Verdana" w:hAnsi="Verdana"/>
          <w:sz w:val="20"/>
        </w:rPr>
        <w:t>UFYGQQ</w:t>
      </w:r>
    </w:p>
    <w:p w:rsidR="009B4D52" w:rsidRPr="009524C4" w:rsidRDefault="009B4D52" w:rsidP="009B4D52">
      <w:pPr>
        <w:jc w:val="center"/>
        <w:rPr>
          <w:rFonts w:ascii="Verdana" w:hAnsi="Verdana"/>
          <w:sz w:val="20"/>
        </w:rPr>
      </w:pPr>
      <w:proofErr w:type="spellStart"/>
      <w:r w:rsidRPr="009524C4">
        <w:rPr>
          <w:rFonts w:ascii="Verdana" w:hAnsi="Verdana"/>
          <w:sz w:val="20"/>
        </w:rPr>
        <w:t>Tel</w:t>
      </w:r>
      <w:proofErr w:type="spellEnd"/>
      <w:r w:rsidRPr="009524C4">
        <w:rPr>
          <w:rFonts w:ascii="Verdana" w:hAnsi="Verdana"/>
          <w:sz w:val="20"/>
        </w:rPr>
        <w:t xml:space="preserve">: </w:t>
      </w:r>
      <w:r w:rsidR="00CE5607">
        <w:rPr>
          <w:rFonts w:ascii="Verdana" w:hAnsi="Verdana"/>
          <w:sz w:val="20"/>
        </w:rPr>
        <w:t>+</w:t>
      </w:r>
      <w:r w:rsidR="00CE5607" w:rsidRPr="00CE5607">
        <w:rPr>
          <w:rFonts w:ascii="Verdana" w:hAnsi="Verdana"/>
          <w:sz w:val="20"/>
        </w:rPr>
        <w:t>39 0376 440 299 Fax +39 0376 448 091</w:t>
      </w:r>
    </w:p>
    <w:p w:rsidR="009B4D52" w:rsidRDefault="009B4D52" w:rsidP="009B4D52">
      <w:pPr>
        <w:jc w:val="center"/>
        <w:rPr>
          <w:rFonts w:ascii="Verdana" w:hAnsi="Verdana"/>
        </w:rPr>
      </w:pPr>
      <w:r w:rsidRPr="009524C4">
        <w:rPr>
          <w:rFonts w:ascii="Verdana" w:hAnsi="Verdana"/>
          <w:sz w:val="20"/>
        </w:rPr>
        <w:t xml:space="preserve">e-mail uffici: </w:t>
      </w:r>
      <w:hyperlink r:id="rId7" w:history="1">
        <w:r w:rsidR="00CE5607" w:rsidRPr="00B21198">
          <w:rPr>
            <w:rStyle w:val="Collegamentoipertestuale"/>
            <w:rFonts w:ascii="Verdana" w:hAnsi="Verdana"/>
            <w:sz w:val="20"/>
          </w:rPr>
          <w:t>mnic81000E@istruzione.it</w:t>
        </w:r>
      </w:hyperlink>
      <w:r w:rsidRPr="009524C4">
        <w:rPr>
          <w:rFonts w:ascii="Verdana" w:hAnsi="Verdana"/>
          <w:sz w:val="20"/>
        </w:rPr>
        <w:t xml:space="preserve"> </w:t>
      </w:r>
      <w:hyperlink r:id="rId8" w:history="1">
        <w:r w:rsidR="00CE5607" w:rsidRPr="00B21198">
          <w:rPr>
            <w:rStyle w:val="Collegamentoipertestuale"/>
            <w:rFonts w:ascii="Calibri" w:hAnsi="Calibri"/>
            <w:sz w:val="20"/>
            <w:szCs w:val="22"/>
          </w:rPr>
          <w:t>mnic81000E@pec.istruzione.it</w:t>
        </w:r>
      </w:hyperlink>
    </w:p>
    <w:p w:rsidR="003A74A1" w:rsidRPr="00907AC6" w:rsidRDefault="003A74A1">
      <w:pPr>
        <w:rPr>
          <w:rFonts w:ascii="Verdana" w:hAnsi="Verdana"/>
        </w:rPr>
      </w:pPr>
    </w:p>
    <w:p w:rsidR="00140DDC" w:rsidRDefault="00594AA0" w:rsidP="00594AA0">
      <w:pPr>
        <w:tabs>
          <w:tab w:val="left" w:pos="5103"/>
        </w:tabs>
        <w:jc w:val="center"/>
        <w:rPr>
          <w:b/>
        </w:rPr>
      </w:pPr>
      <w:r w:rsidRPr="00594AA0">
        <w:rPr>
          <w:b/>
        </w:rPr>
        <w:t xml:space="preserve">ATTO DI INDIRIZZO </w:t>
      </w:r>
    </w:p>
    <w:p w:rsidR="00594AA0" w:rsidRPr="00594AA0" w:rsidRDefault="00594AA0" w:rsidP="00594AA0">
      <w:pPr>
        <w:tabs>
          <w:tab w:val="left" w:pos="5103"/>
        </w:tabs>
        <w:jc w:val="center"/>
        <w:rPr>
          <w:b/>
        </w:rPr>
      </w:pPr>
      <w:bookmarkStart w:id="0" w:name="_GoBack"/>
      <w:bookmarkEnd w:id="0"/>
      <w:r w:rsidRPr="00594AA0">
        <w:rPr>
          <w:b/>
        </w:rPr>
        <w:t>INDICAZIONI PER LA DIDATTICA ON LINE</w:t>
      </w:r>
    </w:p>
    <w:p w:rsidR="00594AA0" w:rsidRPr="00594AA0" w:rsidRDefault="00594AA0" w:rsidP="00594AA0">
      <w:pPr>
        <w:tabs>
          <w:tab w:val="left" w:pos="5103"/>
        </w:tabs>
        <w:jc w:val="center"/>
        <w:rPr>
          <w:b/>
        </w:rPr>
      </w:pPr>
    </w:p>
    <w:p w:rsidR="00594AA0" w:rsidRDefault="00594AA0" w:rsidP="00784CED">
      <w:pPr>
        <w:tabs>
          <w:tab w:val="left" w:pos="5103"/>
        </w:tabs>
      </w:pPr>
      <w:r>
        <w:t xml:space="preserve">                                                                                                   A tutti i Docenti 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 w:rsidRPr="00594AA0">
        <w:rPr>
          <w:b/>
        </w:rPr>
        <w:t>Premessa</w:t>
      </w:r>
      <w:r>
        <w:t xml:space="preserve"> </w:t>
      </w:r>
    </w:p>
    <w:p w:rsidR="00594AA0" w:rsidRDefault="00594AA0" w:rsidP="00784CED">
      <w:pPr>
        <w:tabs>
          <w:tab w:val="left" w:pos="5103"/>
        </w:tabs>
      </w:pPr>
      <w:r>
        <w:t>Tenuto conto del combinato disposto dell’art. 1 lettera d) del DPCM del 25 febbraio 2020 reiterato nell’art.4 lettera d) del  DPCM del 29 febbraio 2020 e dei successivi DPCM,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>
        <w:t xml:space="preserve"> valutato che la situazione di emergenza ha sollecitato in un gruppo di docenti una riflessione sulle potenzialità delle attività a distanza, nelle sue svariate forme e mezzi, nelle more di una delibera collegiale, non possibile in presenza  per le condizioni di restrizione definite dai DPCM citati, </w:t>
      </w:r>
    </w:p>
    <w:p w:rsidR="00594AA0" w:rsidRDefault="00594AA0" w:rsidP="00784CED">
      <w:pPr>
        <w:tabs>
          <w:tab w:val="left" w:pos="5103"/>
        </w:tabs>
      </w:pPr>
    </w:p>
    <w:p w:rsidR="00594AA0" w:rsidRPr="00594AA0" w:rsidRDefault="00594AA0" w:rsidP="00594AA0">
      <w:pPr>
        <w:tabs>
          <w:tab w:val="left" w:pos="5103"/>
        </w:tabs>
        <w:jc w:val="center"/>
        <w:rPr>
          <w:b/>
        </w:rPr>
      </w:pPr>
      <w:r w:rsidRPr="00594AA0">
        <w:rPr>
          <w:b/>
        </w:rPr>
        <w:t>LA DIRIGENTE SCOLASTICA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>
        <w:t>invita i docenti a valutare e a continuare ad  attivare, per tutto il  periodo di sospensione dell’attività didattica,  tutte le iniziative adattabili al proprio gruppo classe, tenuto conto delle competenze personali e della possibilità di formazione e autoformazione,</w:t>
      </w:r>
    </w:p>
    <w:p w:rsidR="00594AA0" w:rsidRDefault="00594AA0" w:rsidP="00784CED">
      <w:pPr>
        <w:tabs>
          <w:tab w:val="left" w:pos="5103"/>
        </w:tabs>
      </w:pPr>
      <w:r>
        <w:t>utilizzando gli strumenti che la scuola ha a disposizione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 w:rsidRPr="00594AA0">
        <w:rPr>
          <w:b/>
        </w:rPr>
        <w:t>Obiettivi:</w:t>
      </w:r>
      <w:r>
        <w:t xml:space="preserve"> - Trasformare la didattica on line improntata in fase di emergenza in una didattica </w:t>
      </w:r>
      <w:proofErr w:type="spellStart"/>
      <w:r>
        <w:t>blended</w:t>
      </w:r>
      <w:proofErr w:type="spellEnd"/>
      <w:r>
        <w:t xml:space="preserve"> che integra la lezione in aula con le nuove tecnologie, diventando prassi quotidiana, aggiornando il PTOF con linee guida sulla didattica digitale, </w:t>
      </w:r>
    </w:p>
    <w:p w:rsidR="00594AA0" w:rsidRDefault="00594AA0" w:rsidP="00784CED">
      <w:pPr>
        <w:tabs>
          <w:tab w:val="left" w:pos="5103"/>
        </w:tabs>
      </w:pPr>
      <w:r>
        <w:t xml:space="preserve">- pianificare periodicamente alcune attività strutturate di didattica online, tali da fungere da “esercitazioni” per favorirne la pratica, </w:t>
      </w:r>
    </w:p>
    <w:p w:rsidR="00594AA0" w:rsidRDefault="00594AA0" w:rsidP="00784CED">
      <w:pPr>
        <w:tabs>
          <w:tab w:val="left" w:pos="5103"/>
        </w:tabs>
      </w:pPr>
      <w:r>
        <w:t xml:space="preserve"> - formare i docenti e gli studenti sulla creazione di contenuti da fruire sia in modalità sincrona che asincrona e sulla loro gestione anche in modalità e-learning, </w:t>
      </w:r>
    </w:p>
    <w:p w:rsidR="00594AA0" w:rsidRDefault="00594AA0" w:rsidP="00784CED">
      <w:pPr>
        <w:tabs>
          <w:tab w:val="left" w:pos="5103"/>
        </w:tabs>
      </w:pPr>
      <w:r>
        <w:t xml:space="preserve">- prevedere nella progettazione didattica iniziale e intermedia contenuti digitali da condividere in sede di Dipartimenti per materia, </w:t>
      </w:r>
    </w:p>
    <w:p w:rsidR="00594AA0" w:rsidRDefault="00594AA0" w:rsidP="00784CED">
      <w:pPr>
        <w:tabs>
          <w:tab w:val="left" w:pos="5103"/>
        </w:tabs>
      </w:pPr>
      <w:r>
        <w:t>- documentare le attività di didattica on line tramite il registro elettronico indicando argomenti, contenuti, modalità</w:t>
      </w:r>
    </w:p>
    <w:p w:rsidR="00594AA0" w:rsidRDefault="00594AA0" w:rsidP="00784CED">
      <w:pPr>
        <w:tabs>
          <w:tab w:val="left" w:pos="5103"/>
        </w:tabs>
      </w:pPr>
      <w:r>
        <w:t xml:space="preserve">, - ridurre il </w:t>
      </w:r>
      <w:proofErr w:type="spellStart"/>
      <w:r>
        <w:t>digital</w:t>
      </w:r>
      <w:proofErr w:type="spellEnd"/>
      <w:r>
        <w:t xml:space="preserve"> divide all’interno della comunità professionale e tra gli studenti, </w:t>
      </w:r>
    </w:p>
    <w:p w:rsidR="00594AA0" w:rsidRDefault="00594AA0" w:rsidP="00784CED">
      <w:pPr>
        <w:tabs>
          <w:tab w:val="left" w:pos="5103"/>
        </w:tabs>
      </w:pPr>
      <w:r>
        <w:t>- favorire una didattica inclusiva come richiesto dai decreti citati a vantaggio di ogni studente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>
        <w:t>RELATIVAMENTE AGLI ASPETTI ORGANIZZATIVI -Si invitano i docenti più esperti, in particolare il Team digitale, a supportare i colleghi</w:t>
      </w:r>
    </w:p>
    <w:p w:rsidR="00594AA0" w:rsidRDefault="00594AA0" w:rsidP="00784CED">
      <w:pPr>
        <w:tabs>
          <w:tab w:val="left" w:pos="5103"/>
        </w:tabs>
      </w:pPr>
    </w:p>
    <w:p w:rsidR="00594AA0" w:rsidRDefault="00594AA0" w:rsidP="00784CED">
      <w:pPr>
        <w:tabs>
          <w:tab w:val="left" w:pos="5103"/>
        </w:tabs>
      </w:pPr>
      <w:r>
        <w:t xml:space="preserve">Invito alla lettura delle </w:t>
      </w:r>
      <w:r w:rsidRPr="00594AA0">
        <w:rPr>
          <w:b/>
        </w:rPr>
        <w:t>Linee guida</w:t>
      </w:r>
      <w:r>
        <w:t>, integrate rispetto alla prima edizione grazie al contributo dei docenti e che dovranno essere approvate dai docenti.</w:t>
      </w:r>
    </w:p>
    <w:sectPr w:rsidR="00594AA0" w:rsidSect="009B4D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0F17"/>
    <w:multiLevelType w:val="hybridMultilevel"/>
    <w:tmpl w:val="57A607DA"/>
    <w:lvl w:ilvl="0" w:tplc="4A8E7FA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2"/>
    <w:rsid w:val="00051A5A"/>
    <w:rsid w:val="00140DDC"/>
    <w:rsid w:val="00272514"/>
    <w:rsid w:val="003915FB"/>
    <w:rsid w:val="003A74A1"/>
    <w:rsid w:val="004C3270"/>
    <w:rsid w:val="00510364"/>
    <w:rsid w:val="00594AA0"/>
    <w:rsid w:val="00706550"/>
    <w:rsid w:val="0071527B"/>
    <w:rsid w:val="00784CED"/>
    <w:rsid w:val="00907AC6"/>
    <w:rsid w:val="009B4D52"/>
    <w:rsid w:val="009D35AA"/>
    <w:rsid w:val="00A2650E"/>
    <w:rsid w:val="00C657A5"/>
    <w:rsid w:val="00CE5607"/>
    <w:rsid w:val="00CF162F"/>
    <w:rsid w:val="00F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c81000E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nic81000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contabilita</dc:creator>
  <cp:lastModifiedBy>Utente Windows</cp:lastModifiedBy>
  <cp:revision>2</cp:revision>
  <dcterms:created xsi:type="dcterms:W3CDTF">2020-03-22T18:55:00Z</dcterms:created>
  <dcterms:modified xsi:type="dcterms:W3CDTF">2020-03-22T18:55:00Z</dcterms:modified>
</cp:coreProperties>
</file>